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6C4AA8" w:rsidRPr="006C4AA8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ทุนสนับสนุนการตีพิมพ์บทความวิจัยในวารสารวิชาการ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>
        <w:rPr>
          <w:rFonts w:ascii="TH SarabunPSK" w:hAnsi="TH SarabunPSK" w:cs="TH SarabunPSK"/>
          <w:sz w:val="36"/>
          <w:szCs w:val="36"/>
        </w:rPr>
        <w:t>………</w:t>
      </w:r>
      <w:r w:rsidR="00652C6B">
        <w:rPr>
          <w:rFonts w:ascii="TH SarabunPSK" w:hAnsi="TH SarabunPSK" w:cs="TH SarabunPSK"/>
          <w:sz w:val="36"/>
          <w:szCs w:val="36"/>
        </w:rPr>
        <w:t>2559</w:t>
      </w:r>
      <w:r>
        <w:rPr>
          <w:rFonts w:ascii="TH SarabunPSK" w:hAnsi="TH SarabunPSK" w:cs="TH SarabunPSK"/>
          <w:sz w:val="36"/>
          <w:szCs w:val="36"/>
        </w:rPr>
        <w:t>…………….</w:t>
      </w:r>
    </w:p>
    <w:p w:rsidR="00FA72DC" w:rsidRPr="00652C6B" w:rsidRDefault="00FA72DC" w:rsidP="00FA72DC">
      <w:pPr>
        <w:pStyle w:val="TimesNewRomanDilleniaUPC160"/>
        <w:jc w:val="center"/>
        <w:rPr>
          <w:rFonts w:ascii="TH SarabunPSK" w:hAnsi="TH SarabunPSK" w:cs="TH SarabunPSK" w:hint="cs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bookmarkStart w:id="0" w:name="_GoBack"/>
      <w:bookmarkEnd w:id="0"/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 xml:space="preserve">1. </w:t>
      </w:r>
      <w:r w:rsidR="00B9595D" w:rsidRPr="006C4AA8">
        <w:rPr>
          <w:rFonts w:ascii="TH SarabunPSK" w:hAnsi="TH SarabunPSK" w:cs="TH SarabunPSK"/>
          <w:cs/>
        </w:rPr>
        <w:t>ชื่อบทความวิจัย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 xml:space="preserve">2.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FC4B6D" w:rsidRPr="00FC4B6D">
        <w:rPr>
          <w:rFonts w:ascii="TH SarabunPSK" w:hAnsi="TH SarabunPSK" w:cs="TH SarabunPSK"/>
          <w:cs/>
        </w:rPr>
        <w:t>วิจัย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7C35EB">
        <w:rPr>
          <w:rFonts w:ascii="TH SarabunPSK" w:hAnsi="TH SarabunPSK" w:cs="TH SarabunPSK"/>
          <w:cs/>
        </w:rPr>
        <w:t>แหล่งทุนอุดหนุนวิจัย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 xml:space="preserve">3.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160A0A" w:rsidRPr="00160A0A">
        <w:rPr>
          <w:rFonts w:ascii="TH SarabunPSK" w:hAnsi="TH SarabunPSK" w:cs="TH SarabunPSK"/>
          <w:cs/>
        </w:rPr>
        <w:t>บทความวิจัย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</w:rPr>
        <w:t>/Issue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</w:rPr>
        <w:t>/No.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E-mail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5. </w:t>
      </w:r>
      <w:r w:rsidR="00B9595D" w:rsidRPr="006C4AA8">
        <w:rPr>
          <w:rFonts w:ascii="TH SarabunPSK" w:hAnsi="TH SarabunPSK" w:cs="TH SarabunPSK"/>
          <w:cs/>
        </w:rPr>
        <w:t>สถานะในบทความวิจัยเป็น</w:t>
      </w:r>
      <w:r w:rsidR="009043C2" w:rsidRPr="006C4AA8">
        <w:rPr>
          <w:rFonts w:ascii="TH SarabunPSK" w:hAnsi="TH SarabunPSK" w:cs="TH SarabunPSK"/>
        </w:rPr>
        <w:t xml:space="preserve"> </w:t>
      </w:r>
      <w:r w:rsidR="009043C2" w:rsidRPr="006C4AA8">
        <w:rPr>
          <w:rFonts w:ascii="TH SarabunPSK" w:hAnsi="TH SarabunPSK" w:cs="TH SarabunPSK"/>
          <w:cs/>
        </w:rPr>
        <w:t>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FA72DC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Style w:val="TimesNewRomanDilleniaUPC1680"/>
          <w:rFonts w:ascii="TH SarabunPSK" w:hAnsi="TH SarabunPSK" w:cs="TH SarabunPSK"/>
          <w:cs/>
        </w:rPr>
        <w:t>ผู้วิจัยหลัก (</w:t>
      </w:r>
      <w:r w:rsidRPr="006C4AA8">
        <w:rPr>
          <w:rStyle w:val="TimesNewRomanDilleniaUPC1680"/>
          <w:rFonts w:ascii="TH SarabunPSK" w:hAnsi="TH SarabunPSK" w:cs="TH SarabunPSK"/>
        </w:rPr>
        <w:t>corresponding author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</w:rPr>
        <w:t>%</w:t>
      </w:r>
      <w:r w:rsidR="00B9595D" w:rsidRPr="006C4AA8">
        <w:rPr>
          <w:rFonts w:ascii="TH SarabunPSK" w:hAnsi="TH SarabunPSK" w:cs="TH SarabunPSK"/>
          <w:b w:val="0"/>
          <w:bCs w:val="0"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 xml:space="preserve">ที่ทำงานวิจัยร่วมกับบุคคลภายนอก </w:t>
      </w:r>
      <w:r w:rsidRPr="006C4AA8">
        <w:rPr>
          <w:rFonts w:ascii="TH SarabunPSK" w:hAnsi="TH SarabunPSK" w:cs="TH SarabunPSK"/>
          <w:b w:val="0"/>
          <w:bCs w:val="0"/>
          <w:cs/>
        </w:rPr>
        <w:t>โดยมีสัดส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วนการ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ทำ</w:t>
      </w:r>
      <w:r w:rsidRPr="006C4AA8">
        <w:rPr>
          <w:rFonts w:ascii="TH SarabunPSK" w:hAnsi="TH SarabunPSK" w:cs="TH SarabunPSK"/>
          <w:b w:val="0"/>
          <w:bCs w:val="0"/>
          <w:cs/>
        </w:rPr>
        <w:t>วิจัยเฉพาะบุคลากรของ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 xml:space="preserve">6. </w:t>
      </w:r>
      <w:r w:rsidR="00A27130" w:rsidRPr="006C4AA8">
        <w:rPr>
          <w:rFonts w:ascii="TH SarabunPSK" w:hAnsi="TH SarabunPSK" w:cs="TH SarabunPSK"/>
          <w:cs/>
        </w:rPr>
        <w:t>จำนวน</w:t>
      </w:r>
      <w:r w:rsidR="00FA72DC" w:rsidRPr="006C4AA8">
        <w:rPr>
          <w:rFonts w:ascii="TH SarabunPSK" w:hAnsi="TH SarabunPSK" w:cs="TH SarabunPSK"/>
          <w:cs/>
        </w:rPr>
        <w:t>ผู้ร่วมวิจัย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A27130" w:rsidRPr="006C4AA8">
        <w:rPr>
          <w:rFonts w:ascii="TH SarabunPSK" w:hAnsi="TH SarabunPSK" w:cs="TH SarabunPSK"/>
          <w:cs/>
        </w:rPr>
        <w:t xml:space="preserve">ทั้งหมด </w:t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cs/>
        </w:rPr>
        <w:t xml:space="preserve">คน 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(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โปรดระบุสัดส่วนการทำวิจัยของผู้เสนอขอรับทุน และ</w:t>
      </w:r>
      <w:r w:rsidR="00FC4B6D">
        <w:rPr>
          <w:rFonts w:ascii="TH SarabunPSK" w:hAnsi="TH SarabunPSK" w:cs="TH SarabunPSK" w:hint="cs"/>
          <w:b w:val="0"/>
          <w:bCs w:val="0"/>
          <w:cs/>
        </w:rPr>
        <w:br/>
      </w:r>
      <w:r w:rsidR="00A27130" w:rsidRPr="00FC4B6D">
        <w:rPr>
          <w:rFonts w:ascii="TH SarabunPSK" w:hAnsi="TH SarabunPSK" w:cs="TH SarabunPSK"/>
          <w:b w:val="0"/>
          <w:bCs w:val="0"/>
          <w:cs/>
        </w:rPr>
        <w:t xml:space="preserve">ผู้ร่วมวิจัย </w:t>
      </w:r>
      <w:r w:rsidR="00B42DB2" w:rsidRPr="00FC4B6D">
        <w:rPr>
          <w:rFonts w:ascii="TH SarabunPSK" w:hAnsi="TH SarabunPSK" w:cs="TH SarabunPSK"/>
          <w:b w:val="0"/>
          <w:bCs w:val="0"/>
          <w:cs/>
        </w:rPr>
        <w:t>และต้อง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แนบหนังสือรับรอง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สัดส่วนการทำวิจัย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ของผู้ร่วมวิจัยด้วย)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C4AA8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6C4AA8">
              <w:rPr>
                <w:rFonts w:ascii="TH SarabunPSK" w:hAnsi="TH SarabunPSK" w:cs="TH SarabunPSK"/>
              </w:rPr>
              <w:t>%</w:t>
            </w:r>
            <w:r w:rsidRPr="006C4AA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7.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FA72DC" w:rsidRPr="006C4AA8">
        <w:rPr>
          <w:rFonts w:ascii="TH SarabunPSK" w:hAnsi="TH SarabunPSK" w:cs="TH SarabunPSK"/>
          <w:cs/>
        </w:rPr>
        <w:t>วิจัยในวารสารวิชาการ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เป็นบทความวิจัยที่ได้ตีพิมพ์แล้ว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อาทิเช่น ฐานข้อมูลสากลที่ครอบคลุมทุกสาขา ได้แก่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1) ISI (Web of Science), 2)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ScienceDirect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3) Agricola, 4) Scopus, 5) Academic Search Premium, 6)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Infotrieve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7) Wilson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หรือฐานข้อมูลสากลที่ครอบคลุมในสาขาสังคมศาสตร์และมนุษยศาสตร์ ได้แก่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1) Social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Scisearch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2) Eric, 3)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PsycINFO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>, 4) Sociological Abstracts, 5) Art &amp; Humanities Search, 6) Linguistic and Language Behavior Abstracts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หรือวารสารวิชาการระดับนานาชาติที่ปรากฏอยู่ในบัญชีรายชื่อวารสารวิชาการตามประกาศของ สมศ.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2303DC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เป็นบทความวิจัยที่ตีพิมพ์แล้วในวารสารวิชาการระดับระดับชาติ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DC7997">
        <w:rPr>
          <w:rFonts w:ascii="TH SarabunPSK" w:hAnsi="TH SarabunPSK" w:cs="TH SarabunPSK"/>
          <w:sz w:val="32"/>
          <w:szCs w:val="32"/>
        </w:rPr>
        <w:t xml:space="preserve">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Centre: TCI)</w:t>
      </w:r>
      <w:r w:rsidR="00DC7997">
        <w:rPr>
          <w:rFonts w:ascii="TH SarabunPSK" w:hAnsi="TH SarabunPSK" w:cs="TH SarabunPSK"/>
          <w:sz w:val="32"/>
          <w:szCs w:val="32"/>
        </w:rPr>
        <w:t xml:space="preserve"> </w:t>
      </w:r>
      <w:r w:rsidR="00DC7997" w:rsidRPr="00597329">
        <w:rPr>
          <w:rFonts w:ascii="TH SarabunPSK" w:hAnsi="TH SarabunPSK" w:cs="TH SarabunPSK" w:hint="cs"/>
          <w:sz w:val="32"/>
          <w:szCs w:val="32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Pr="00C577B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0,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8.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160A0A" w:rsidRPr="006C4AA8">
        <w:rPr>
          <w:rFonts w:ascii="TH SarabunPSK" w:hAnsi="TH SarabunPSK" w:cs="TH SarabunPSK"/>
          <w:cs/>
        </w:rPr>
        <w:t>วิจัย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หากได้รับทุนสนับสนุนการตีพิมพ์ผลงานวิจัย ข้าพเจ้าขอรับเงินทุนดังกล่าว โดยโอนเงินเข้าบัญชี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ที่เป็นชื่อ-นามสกุลของข้าพเจ้า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สาขา</w:t>
      </w:r>
      <w:r w:rsidRPr="006C4AA8">
        <w:rPr>
          <w:rFonts w:ascii="TH SarabunPSK" w:hAnsi="TH SarabunPSK" w:cs="TH SarabunPSK"/>
          <w:sz w:val="32"/>
          <w:szCs w:val="32"/>
        </w:rPr>
        <w:t xml:space="preserve">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รังสิต</w:t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>เอกสารประกอบการพิจารณา</w:t>
      </w:r>
      <w:r w:rsidR="00FA72DC" w:rsidRPr="006C4AA8">
        <w:rPr>
          <w:rFonts w:ascii="TH SarabunPSK" w:hAnsi="TH SarabunPSK" w:cs="TH SarabunPSK"/>
        </w:rPr>
        <w:t xml:space="preserve">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</w:rPr>
        <w:t xml:space="preserve">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Fonts w:ascii="TH SarabunPSK" w:hAnsi="TH SarabunPSK" w:cs="TH SarabunPSK"/>
          <w:b w:val="0"/>
          <w:bCs w:val="0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สำเนาบทความวิจัยที่ได้รับการตีพิมพ์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7C35EB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B714DC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วิจัยนี้ไม่เคยได้รับเงินสนับสนุนการตีพิมพ์เผยแพร่ผลงานวิจัยจากมหาวิทยาลัยหรือหน่วยงานอื่นมาก่อน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Pr="006C4AA8">
        <w:rPr>
          <w:rStyle w:val="TimesNewRomanDilleniaUPC1680"/>
          <w:rFonts w:ascii="TH SarabunPSK" w:hAnsi="TH SarabunPSK" w:cs="TH SarabunPSK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C577B1" w:rsidRDefault="00C577B1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9C0A35" w:rsidP="009C0A35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9C0A35" w:rsidRPr="006C4AA8" w:rsidRDefault="009C0A35" w:rsidP="009C0A35">
      <w:pPr>
        <w:pStyle w:val="TimesNewRomanDilleniaUPC168"/>
        <w:tabs>
          <w:tab w:val="left" w:pos="1350"/>
        </w:tabs>
        <w:spacing w:before="60"/>
        <w:ind w:firstLine="4536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4D" w:rsidRDefault="006D5B4D">
      <w:r>
        <w:separator/>
      </w:r>
    </w:p>
  </w:endnote>
  <w:endnote w:type="continuationSeparator" w:id="0">
    <w:p w:rsidR="006D5B4D" w:rsidRDefault="006D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652C6B">
      <w:rPr>
        <w:rStyle w:val="PageNumber"/>
        <w:rFonts w:ascii="Angsana New" w:hAnsi="Angsana New"/>
        <w:noProof/>
        <w:sz w:val="32"/>
        <w:szCs w:val="32"/>
      </w:rPr>
      <w:t>- 2 -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4D" w:rsidRDefault="006D5B4D">
      <w:r>
        <w:separator/>
      </w:r>
    </w:p>
  </w:footnote>
  <w:footnote w:type="continuationSeparator" w:id="0">
    <w:p w:rsidR="006D5B4D" w:rsidRDefault="006D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E4729"/>
    <w:rsid w:val="00160A0A"/>
    <w:rsid w:val="00165662"/>
    <w:rsid w:val="001721E3"/>
    <w:rsid w:val="001A04AB"/>
    <w:rsid w:val="001A3880"/>
    <w:rsid w:val="001D5E93"/>
    <w:rsid w:val="002303DC"/>
    <w:rsid w:val="00264388"/>
    <w:rsid w:val="0027707E"/>
    <w:rsid w:val="00280C81"/>
    <w:rsid w:val="002B00D4"/>
    <w:rsid w:val="002C5955"/>
    <w:rsid w:val="002D1A46"/>
    <w:rsid w:val="002D4F02"/>
    <w:rsid w:val="00312265"/>
    <w:rsid w:val="00313FB6"/>
    <w:rsid w:val="00332B63"/>
    <w:rsid w:val="003C37F3"/>
    <w:rsid w:val="003C38D4"/>
    <w:rsid w:val="003E3C9C"/>
    <w:rsid w:val="003E5338"/>
    <w:rsid w:val="004237DB"/>
    <w:rsid w:val="004828E3"/>
    <w:rsid w:val="00486F7F"/>
    <w:rsid w:val="004A5D97"/>
    <w:rsid w:val="005230F5"/>
    <w:rsid w:val="00563411"/>
    <w:rsid w:val="00566507"/>
    <w:rsid w:val="005677A2"/>
    <w:rsid w:val="00584DF5"/>
    <w:rsid w:val="005C48DC"/>
    <w:rsid w:val="005F2360"/>
    <w:rsid w:val="00610744"/>
    <w:rsid w:val="006279AA"/>
    <w:rsid w:val="00642FF0"/>
    <w:rsid w:val="00652C6B"/>
    <w:rsid w:val="00693B5E"/>
    <w:rsid w:val="006C4AA8"/>
    <w:rsid w:val="006D0AF7"/>
    <w:rsid w:val="006D5B4D"/>
    <w:rsid w:val="006E3056"/>
    <w:rsid w:val="00740F50"/>
    <w:rsid w:val="00780E0B"/>
    <w:rsid w:val="007B6A0D"/>
    <w:rsid w:val="007C35EB"/>
    <w:rsid w:val="007D1DB3"/>
    <w:rsid w:val="007D5D4A"/>
    <w:rsid w:val="008D63DB"/>
    <w:rsid w:val="008F672B"/>
    <w:rsid w:val="009043C2"/>
    <w:rsid w:val="00940AB2"/>
    <w:rsid w:val="0097669B"/>
    <w:rsid w:val="009C0A35"/>
    <w:rsid w:val="00A134F9"/>
    <w:rsid w:val="00A200B6"/>
    <w:rsid w:val="00A20A8E"/>
    <w:rsid w:val="00A24608"/>
    <w:rsid w:val="00A27130"/>
    <w:rsid w:val="00A946CF"/>
    <w:rsid w:val="00AC602A"/>
    <w:rsid w:val="00AC6F18"/>
    <w:rsid w:val="00AD2C6C"/>
    <w:rsid w:val="00AE4015"/>
    <w:rsid w:val="00AF12CB"/>
    <w:rsid w:val="00B013DD"/>
    <w:rsid w:val="00B04F18"/>
    <w:rsid w:val="00B236F3"/>
    <w:rsid w:val="00B35FBF"/>
    <w:rsid w:val="00B42DB2"/>
    <w:rsid w:val="00B62F43"/>
    <w:rsid w:val="00B714DC"/>
    <w:rsid w:val="00B9595D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CDE"/>
    <w:rsid w:val="00CE7835"/>
    <w:rsid w:val="00D01B15"/>
    <w:rsid w:val="00D154AA"/>
    <w:rsid w:val="00D30334"/>
    <w:rsid w:val="00D76713"/>
    <w:rsid w:val="00DB53FA"/>
    <w:rsid w:val="00DC7997"/>
    <w:rsid w:val="00E07847"/>
    <w:rsid w:val="00E24F8E"/>
    <w:rsid w:val="00E61DC3"/>
    <w:rsid w:val="00E6508A"/>
    <w:rsid w:val="00EC569A"/>
    <w:rsid w:val="00ED1472"/>
    <w:rsid w:val="00EE0419"/>
    <w:rsid w:val="00EE20F3"/>
    <w:rsid w:val="00F03F91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5829DC-09C5-42EA-8749-9644E2EF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2E4F-33F0-41D3-BF73-8B6C6BBA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3407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polscitu</cp:lastModifiedBy>
  <cp:revision>3</cp:revision>
  <cp:lastPrinted>2013-05-09T09:40:00Z</cp:lastPrinted>
  <dcterms:created xsi:type="dcterms:W3CDTF">2015-10-12T04:17:00Z</dcterms:created>
  <dcterms:modified xsi:type="dcterms:W3CDTF">2015-10-12T04:17:00Z</dcterms:modified>
</cp:coreProperties>
</file>